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:rsidP="64E9C9BF" wp14:paraId="520AF2B4" wp14:textId="41BF1BB7">
      <w:pPr>
        <w:spacing w:before="60" w:after="60" w:line="264" w:lineRule="auto"/>
        <w:jc w:val="center"/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1A3F4D"/>
          <w:sz w:val="36"/>
          <w:szCs w:val="36"/>
          <w:lang w:val="en-US"/>
        </w:rPr>
      </w:pPr>
      <w:r w:rsidRPr="64E9C9BF" w:rsidR="2858B0A9">
        <w:rPr>
          <w:rFonts w:ascii="Segoe UI" w:hAnsi="Segoe UI" w:eastAsia="Segoe UI" w:cs="Segoe UI"/>
          <w:b w:val="1"/>
          <w:bCs w:val="1"/>
          <w:i w:val="0"/>
          <w:iCs w:val="0"/>
          <w:caps w:val="0"/>
          <w:smallCaps w:val="0"/>
          <w:noProof w:val="0"/>
          <w:color w:val="1A3F4D"/>
          <w:sz w:val="36"/>
          <w:szCs w:val="36"/>
          <w:lang w:val="en-AU"/>
        </w:rPr>
        <w:t>FIDA: Strategic Plan FY25-26 to FY27-28</w:t>
      </w:r>
    </w:p>
    <w:p xmlns:wp14="http://schemas.microsoft.com/office/word/2010/wordml" w:rsidP="64E9C9BF" wp14:paraId="41A1F983" wp14:textId="788ED730">
      <w:pPr>
        <w:spacing w:before="60" w:after="60" w:line="264" w:lineRule="auto"/>
        <w:rPr>
          <w:rFonts w:ascii="Work Sans" w:hAnsi="Work Sans" w:eastAsia="Work Sans" w:cs="Work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</w:p>
    <w:p xmlns:wp14="http://schemas.microsoft.com/office/word/2010/wordml" w:rsidP="64E9C9BF" wp14:paraId="6C397D93" wp14:textId="128E83B9">
      <w:pPr>
        <w:spacing w:before="60" w:after="60" w:line="264" w:lineRule="auto"/>
        <w:rPr>
          <w:rFonts w:ascii="Work Sans" w:hAnsi="Work Sans" w:eastAsia="Work Sans" w:cs="Work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US"/>
        </w:rPr>
      </w:pPr>
      <w:r w:rsidRPr="64E9C9BF" w:rsidR="2858B0A9">
        <w:rPr>
          <w:rFonts w:ascii="Work Sans" w:hAnsi="Work Sans" w:eastAsia="Work Sans" w:cs="Work San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AU"/>
        </w:rPr>
        <w:t>Our vision:</w:t>
      </w:r>
    </w:p>
    <w:p xmlns:wp14="http://schemas.microsoft.com/office/word/2010/wordml" w:rsidP="64E9C9BF" wp14:paraId="543AD46F" wp14:textId="4EE2D13C">
      <w:pPr>
        <w:spacing w:before="60" w:after="60" w:line="264" w:lineRule="auto"/>
        <w:rPr>
          <w:rFonts w:ascii="Work Sans" w:hAnsi="Work Sans" w:eastAsia="Work Sans" w:cs="Work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  <w:r w:rsidRPr="64E9C9BF" w:rsidR="2858B0A9">
        <w:rPr>
          <w:rFonts w:ascii="Work Sans" w:hAnsi="Work Sans" w:eastAsia="Work Sans" w:cs="Work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AU"/>
        </w:rPr>
        <w:t>We are a community of inclusion, where everyone’s potential can shine – on and off the field.</w:t>
      </w:r>
    </w:p>
    <w:p xmlns:wp14="http://schemas.microsoft.com/office/word/2010/wordml" w:rsidP="64E9C9BF" wp14:paraId="316282F9" wp14:textId="0A6E0D4D">
      <w:pPr>
        <w:spacing w:before="60" w:after="60" w:line="264" w:lineRule="auto"/>
        <w:rPr>
          <w:rFonts w:ascii="Work Sans" w:hAnsi="Work Sans" w:eastAsia="Work Sans" w:cs="Work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US"/>
        </w:rPr>
      </w:pPr>
    </w:p>
    <w:p xmlns:wp14="http://schemas.microsoft.com/office/word/2010/wordml" w:rsidP="64E9C9BF" wp14:paraId="2C5EF6A9" wp14:textId="4CC8B9C7">
      <w:pPr>
        <w:spacing w:before="60" w:after="60" w:line="264" w:lineRule="auto"/>
        <w:rPr>
          <w:rFonts w:ascii="Work Sans" w:hAnsi="Work Sans" w:eastAsia="Work Sans" w:cs="Work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US"/>
        </w:rPr>
      </w:pPr>
      <w:r w:rsidRPr="64E9C9BF" w:rsidR="2858B0A9">
        <w:rPr>
          <w:rFonts w:ascii="Work Sans" w:hAnsi="Work Sans" w:eastAsia="Work Sans" w:cs="Work San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AU"/>
        </w:rPr>
        <w:t xml:space="preserve">Our purpose: </w:t>
      </w:r>
    </w:p>
    <w:p xmlns:wp14="http://schemas.microsoft.com/office/word/2010/wordml" w:rsidP="64E9C9BF" wp14:paraId="4D0931A4" wp14:textId="70CF9D86">
      <w:pPr>
        <w:spacing w:before="60" w:after="60" w:line="264" w:lineRule="auto"/>
        <w:rPr>
          <w:rFonts w:ascii="Work Sans" w:hAnsi="Work Sans" w:eastAsia="Work Sans" w:cs="Work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  <w:r w:rsidRPr="64E9C9BF" w:rsidR="2858B0A9">
        <w:rPr>
          <w:rFonts w:ascii="Work Sans" w:hAnsi="Work Sans" w:eastAsia="Work Sans" w:cs="Work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AU"/>
        </w:rPr>
        <w:t>Through Australian Rules football, we provide FIDA players and clubs with a sense of belonging and the opportunity to be a valued, included and independent member of the community.</w:t>
      </w:r>
    </w:p>
    <w:p xmlns:wp14="http://schemas.microsoft.com/office/word/2010/wordml" w:rsidP="64E9C9BF" wp14:paraId="7E337216" wp14:textId="52CBB6F1">
      <w:pPr>
        <w:spacing w:before="60" w:after="60" w:line="264" w:lineRule="auto"/>
        <w:rPr>
          <w:rFonts w:ascii="Work Sans" w:hAnsi="Work Sans" w:eastAsia="Work Sans" w:cs="Work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</w:p>
    <w:p xmlns:wp14="http://schemas.microsoft.com/office/word/2010/wordml" w:rsidP="64E9C9BF" wp14:paraId="59E6144E" wp14:textId="71F98E76">
      <w:pPr>
        <w:spacing w:before="60" w:after="60" w:line="264" w:lineRule="auto"/>
        <w:rPr>
          <w:rFonts w:ascii="Work Sans" w:hAnsi="Work Sans" w:eastAsia="Work Sans" w:cs="Work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US"/>
        </w:rPr>
      </w:pPr>
      <w:r w:rsidRPr="64E9C9BF" w:rsidR="2858B0A9">
        <w:rPr>
          <w:rFonts w:ascii="Work Sans" w:hAnsi="Work Sans" w:eastAsia="Work Sans" w:cs="Work San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AU"/>
        </w:rPr>
        <w:t xml:space="preserve">Our values and behaviours: </w:t>
      </w:r>
    </w:p>
    <w:p xmlns:wp14="http://schemas.microsoft.com/office/word/2010/wordml" w:rsidP="64E9C9BF" wp14:paraId="286794C0" wp14:textId="65029F6A">
      <w:pPr>
        <w:spacing w:before="60" w:after="60" w:line="264" w:lineRule="auto"/>
        <w:rPr>
          <w:rFonts w:ascii="Work Sans" w:hAnsi="Work Sans" w:eastAsia="Work Sans" w:cs="Work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</w:pPr>
      <w:r w:rsidRPr="64E9C9BF" w:rsidR="2858B0A9">
        <w:rPr>
          <w:rFonts w:ascii="Work Sans" w:hAnsi="Work Sans" w:eastAsia="Work Sans" w:cs="Work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AU"/>
        </w:rPr>
        <w:t xml:space="preserve">Our principles are the values that we hold central to all we do and how we enact them. </w:t>
      </w:r>
    </w:p>
    <w:tbl>
      <w:tblPr>
        <w:tblStyle w:val="TableGrid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ayout w:type="fixed"/>
        <w:tblLook w:val="04A0" w:firstRow="1" w:lastRow="0" w:firstColumn="1" w:lastColumn="0" w:noHBand="0" w:noVBand="1"/>
      </w:tblPr>
      <w:tblGrid>
        <w:gridCol w:w="2250"/>
        <w:gridCol w:w="6795"/>
      </w:tblGrid>
      <w:tr w:rsidR="64E9C9BF" w:rsidTr="64E9C9BF" w14:paraId="5ECEC77D">
        <w:trPr>
          <w:trHeight w:val="300"/>
        </w:trPr>
        <w:tc>
          <w:tcPr>
            <w:tcW w:w="2250" w:type="dxa"/>
            <w:shd w:val="clear" w:color="auto" w:fill="1A3F4D"/>
            <w:tcMar>
              <w:left w:w="105" w:type="dxa"/>
              <w:right w:w="105" w:type="dxa"/>
            </w:tcMar>
            <w:vAlign w:val="top"/>
          </w:tcPr>
          <w:p w:rsidR="64E9C9BF" w:rsidP="64E9C9BF" w:rsidRDefault="64E9C9BF" w14:paraId="4E280BC5" w14:textId="0CF37D1A">
            <w:pPr>
              <w:spacing w:before="60" w:after="60" w:line="264" w:lineRule="auto"/>
              <w:rPr>
                <w:rFonts w:ascii="Work Sans" w:hAnsi="Work Sans" w:eastAsia="Work Sans" w:cs="Work Sans"/>
                <w:b w:val="0"/>
                <w:bCs w:val="0"/>
                <w:i w:val="0"/>
                <w:iCs w:val="0"/>
                <w:color w:val="FFFFFF" w:themeColor="background1" w:themeTint="FF" w:themeShade="FF"/>
                <w:sz w:val="20"/>
                <w:szCs w:val="20"/>
              </w:rPr>
            </w:pPr>
            <w:r w:rsidRPr="64E9C9BF" w:rsidR="64E9C9BF">
              <w:rPr>
                <w:rFonts w:ascii="Work Sans" w:hAnsi="Work Sans" w:eastAsia="Work Sans" w:cs="Work Sans"/>
                <w:b w:val="1"/>
                <w:bCs w:val="1"/>
                <w:i w:val="0"/>
                <w:iCs w:val="0"/>
                <w:color w:val="FFFFFF" w:themeColor="background1" w:themeTint="FF" w:themeShade="FF"/>
                <w:sz w:val="20"/>
                <w:szCs w:val="20"/>
                <w:lang w:val="en-AU"/>
              </w:rPr>
              <w:t>Value</w:t>
            </w:r>
          </w:p>
        </w:tc>
        <w:tc>
          <w:tcPr>
            <w:tcW w:w="6795" w:type="dxa"/>
            <w:shd w:val="clear" w:color="auto" w:fill="1A3F4D"/>
            <w:tcMar>
              <w:left w:w="105" w:type="dxa"/>
              <w:right w:w="105" w:type="dxa"/>
            </w:tcMar>
            <w:vAlign w:val="top"/>
          </w:tcPr>
          <w:p w:rsidR="64E9C9BF" w:rsidP="64E9C9BF" w:rsidRDefault="64E9C9BF" w14:paraId="3EDF4B3E" w14:textId="3A9B9921">
            <w:pPr>
              <w:spacing w:before="60" w:after="60" w:line="264" w:lineRule="auto"/>
              <w:rPr>
                <w:rFonts w:ascii="Work Sans" w:hAnsi="Work Sans" w:eastAsia="Work Sans" w:cs="Work Sans"/>
                <w:b w:val="0"/>
                <w:bCs w:val="0"/>
                <w:i w:val="0"/>
                <w:iCs w:val="0"/>
                <w:color w:val="FFFFFF" w:themeColor="background1" w:themeTint="FF" w:themeShade="FF"/>
                <w:sz w:val="20"/>
                <w:szCs w:val="20"/>
              </w:rPr>
            </w:pPr>
            <w:r w:rsidRPr="64E9C9BF" w:rsidR="64E9C9BF">
              <w:rPr>
                <w:rFonts w:ascii="Work Sans" w:hAnsi="Work Sans" w:eastAsia="Work Sans" w:cs="Work Sans"/>
                <w:b w:val="1"/>
                <w:bCs w:val="1"/>
                <w:i w:val="0"/>
                <w:iCs w:val="0"/>
                <w:color w:val="FFFFFF" w:themeColor="background1" w:themeTint="FF" w:themeShade="FF"/>
                <w:sz w:val="20"/>
                <w:szCs w:val="20"/>
                <w:lang w:val="en-AU"/>
              </w:rPr>
              <w:t>Core behaviours</w:t>
            </w:r>
          </w:p>
        </w:tc>
      </w:tr>
      <w:tr w:rsidR="64E9C9BF" w:rsidTr="64E9C9BF" w14:paraId="6A879D90">
        <w:trPr>
          <w:trHeight w:val="300"/>
        </w:trPr>
        <w:tc>
          <w:tcPr>
            <w:tcW w:w="2250" w:type="dxa"/>
            <w:tcMar>
              <w:left w:w="105" w:type="dxa"/>
              <w:right w:w="105" w:type="dxa"/>
            </w:tcMar>
            <w:vAlign w:val="top"/>
          </w:tcPr>
          <w:p w:rsidR="64E9C9BF" w:rsidP="64E9C9BF" w:rsidRDefault="64E9C9BF" w14:paraId="3FD1F2B3" w14:textId="1DA6138D">
            <w:pPr>
              <w:spacing w:before="60" w:after="60" w:line="264" w:lineRule="auto"/>
              <w:rPr>
                <w:rFonts w:ascii="Work Sans" w:hAnsi="Work Sans" w:eastAsia="Work Sans" w:cs="Work Sans"/>
                <w:b w:val="0"/>
                <w:bCs w:val="0"/>
                <w:i w:val="0"/>
                <w:iCs w:val="0"/>
                <w:sz w:val="20"/>
                <w:szCs w:val="20"/>
              </w:rPr>
            </w:pPr>
            <w:r w:rsidRPr="64E9C9BF" w:rsidR="64E9C9BF">
              <w:rPr>
                <w:rFonts w:ascii="Work Sans" w:hAnsi="Work Sans" w:eastAsia="Work Sans" w:cs="Work Sans"/>
                <w:b w:val="0"/>
                <w:bCs w:val="0"/>
                <w:i w:val="0"/>
                <w:iCs w:val="0"/>
                <w:sz w:val="20"/>
                <w:szCs w:val="20"/>
                <w:lang w:val="en-AU"/>
              </w:rPr>
              <w:t>Collaboration</w:t>
            </w:r>
          </w:p>
        </w:tc>
        <w:tc>
          <w:tcPr>
            <w:tcW w:w="6795" w:type="dxa"/>
            <w:tcMar>
              <w:left w:w="105" w:type="dxa"/>
              <w:right w:w="105" w:type="dxa"/>
            </w:tcMar>
            <w:vAlign w:val="top"/>
          </w:tcPr>
          <w:p w:rsidR="64E9C9BF" w:rsidP="64E9C9BF" w:rsidRDefault="64E9C9BF" w14:paraId="47D8CE58" w14:textId="15BEFA4F">
            <w:pPr>
              <w:pStyle w:val="ListParagraph"/>
              <w:numPr>
                <w:ilvl w:val="0"/>
                <w:numId w:val="1"/>
              </w:numPr>
              <w:spacing w:before="60" w:after="60" w:line="264" w:lineRule="auto"/>
              <w:rPr>
                <w:rFonts w:ascii="Work Sans" w:hAnsi="Work Sans" w:eastAsia="Work Sans" w:cs="Work Sans"/>
                <w:b w:val="0"/>
                <w:bCs w:val="0"/>
                <w:i w:val="0"/>
                <w:iCs w:val="0"/>
                <w:sz w:val="20"/>
                <w:szCs w:val="20"/>
              </w:rPr>
            </w:pPr>
            <w:r w:rsidRPr="64E9C9BF" w:rsidR="64E9C9BF">
              <w:rPr>
                <w:rFonts w:ascii="Work Sans" w:hAnsi="Work Sans" w:eastAsia="Work Sans" w:cs="Work Sans"/>
                <w:b w:val="0"/>
                <w:bCs w:val="0"/>
                <w:i w:val="0"/>
                <w:iCs w:val="0"/>
                <w:sz w:val="20"/>
                <w:szCs w:val="20"/>
                <w:lang w:val="en-AU"/>
              </w:rPr>
              <w:t>The needs of FIDA clubs and players inform how we work and what we prioritise.</w:t>
            </w:r>
          </w:p>
        </w:tc>
      </w:tr>
      <w:tr w:rsidR="64E9C9BF" w:rsidTr="64E9C9BF" w14:paraId="153C8043">
        <w:trPr>
          <w:trHeight w:val="300"/>
        </w:trPr>
        <w:tc>
          <w:tcPr>
            <w:tcW w:w="2250" w:type="dxa"/>
            <w:tcMar>
              <w:left w:w="105" w:type="dxa"/>
              <w:right w:w="105" w:type="dxa"/>
            </w:tcMar>
            <w:vAlign w:val="top"/>
          </w:tcPr>
          <w:p w:rsidR="64E9C9BF" w:rsidP="64E9C9BF" w:rsidRDefault="64E9C9BF" w14:paraId="523FE8D0" w14:textId="1BF7A9EF">
            <w:pPr>
              <w:spacing w:before="60" w:after="60" w:line="264" w:lineRule="auto"/>
              <w:rPr>
                <w:rFonts w:ascii="Work Sans" w:hAnsi="Work Sans" w:eastAsia="Work Sans" w:cs="Work Sans"/>
                <w:b w:val="0"/>
                <w:bCs w:val="0"/>
                <w:i w:val="0"/>
                <w:iCs w:val="0"/>
                <w:sz w:val="20"/>
                <w:szCs w:val="20"/>
              </w:rPr>
            </w:pPr>
            <w:r w:rsidRPr="64E9C9BF" w:rsidR="64E9C9BF">
              <w:rPr>
                <w:rFonts w:ascii="Work Sans" w:hAnsi="Work Sans" w:eastAsia="Work Sans" w:cs="Work Sans"/>
                <w:b w:val="0"/>
                <w:bCs w:val="0"/>
                <w:i w:val="0"/>
                <w:iCs w:val="0"/>
                <w:sz w:val="20"/>
                <w:szCs w:val="20"/>
                <w:lang w:val="en-AU"/>
              </w:rPr>
              <w:t>Listening</w:t>
            </w:r>
          </w:p>
        </w:tc>
        <w:tc>
          <w:tcPr>
            <w:tcW w:w="6795" w:type="dxa"/>
            <w:tcMar>
              <w:left w:w="105" w:type="dxa"/>
              <w:right w:w="105" w:type="dxa"/>
            </w:tcMar>
            <w:vAlign w:val="top"/>
          </w:tcPr>
          <w:p w:rsidR="64E9C9BF" w:rsidP="64E9C9BF" w:rsidRDefault="64E9C9BF" w14:paraId="7D3E0BA8" w14:textId="05E9F7E4">
            <w:pPr>
              <w:pStyle w:val="ListParagraph"/>
              <w:numPr>
                <w:ilvl w:val="0"/>
                <w:numId w:val="1"/>
              </w:numPr>
              <w:spacing w:before="60" w:after="60" w:line="264" w:lineRule="auto"/>
              <w:rPr>
                <w:rFonts w:ascii="Work Sans" w:hAnsi="Work Sans" w:eastAsia="Work Sans" w:cs="Work Sans"/>
                <w:b w:val="0"/>
                <w:bCs w:val="0"/>
                <w:i w:val="0"/>
                <w:iCs w:val="0"/>
                <w:sz w:val="20"/>
                <w:szCs w:val="20"/>
              </w:rPr>
            </w:pPr>
            <w:r w:rsidRPr="64E9C9BF" w:rsidR="64E9C9BF">
              <w:rPr>
                <w:rFonts w:ascii="Work Sans" w:hAnsi="Work Sans" w:eastAsia="Work Sans" w:cs="Work Sans"/>
                <w:b w:val="0"/>
                <w:bCs w:val="0"/>
                <w:i w:val="0"/>
                <w:iCs w:val="0"/>
                <w:sz w:val="20"/>
                <w:szCs w:val="20"/>
                <w:lang w:val="en-AU"/>
              </w:rPr>
              <w:t>We listen to and respond to experiences of FIDA players.</w:t>
            </w:r>
          </w:p>
          <w:p w:rsidR="64E9C9BF" w:rsidP="64E9C9BF" w:rsidRDefault="64E9C9BF" w14:paraId="292C0237" w14:textId="6D2EFFE8">
            <w:pPr>
              <w:pStyle w:val="ListParagraph"/>
              <w:numPr>
                <w:ilvl w:val="0"/>
                <w:numId w:val="1"/>
              </w:numPr>
              <w:spacing w:before="60" w:after="60" w:line="264" w:lineRule="auto"/>
              <w:rPr>
                <w:rFonts w:ascii="Work Sans" w:hAnsi="Work Sans" w:eastAsia="Work Sans" w:cs="Work Sans"/>
                <w:b w:val="0"/>
                <w:bCs w:val="0"/>
                <w:i w:val="0"/>
                <w:iCs w:val="0"/>
                <w:sz w:val="20"/>
                <w:szCs w:val="20"/>
              </w:rPr>
            </w:pPr>
            <w:r w:rsidRPr="64E9C9BF" w:rsidR="64E9C9BF">
              <w:rPr>
                <w:rFonts w:ascii="Work Sans" w:hAnsi="Work Sans" w:eastAsia="Work Sans" w:cs="Work Sans"/>
                <w:b w:val="0"/>
                <w:bCs w:val="0"/>
                <w:i w:val="0"/>
                <w:iCs w:val="0"/>
                <w:sz w:val="20"/>
                <w:szCs w:val="20"/>
                <w:lang w:val="en-AU"/>
              </w:rPr>
              <w:t>We provide opportunities to gather feedback and consider how we can improve what we do.</w:t>
            </w:r>
          </w:p>
        </w:tc>
      </w:tr>
      <w:tr w:rsidR="64E9C9BF" w:rsidTr="64E9C9BF" w14:paraId="6DDE6B24">
        <w:trPr>
          <w:trHeight w:val="300"/>
        </w:trPr>
        <w:tc>
          <w:tcPr>
            <w:tcW w:w="2250" w:type="dxa"/>
            <w:tcMar>
              <w:left w:w="105" w:type="dxa"/>
              <w:right w:w="105" w:type="dxa"/>
            </w:tcMar>
            <w:vAlign w:val="top"/>
          </w:tcPr>
          <w:p w:rsidR="64E9C9BF" w:rsidP="64E9C9BF" w:rsidRDefault="64E9C9BF" w14:paraId="4931CA5C" w14:textId="60523C80">
            <w:pPr>
              <w:spacing w:before="60" w:after="60" w:line="264" w:lineRule="auto"/>
              <w:rPr>
                <w:rFonts w:ascii="Work Sans" w:hAnsi="Work Sans" w:eastAsia="Work Sans" w:cs="Work Sans"/>
                <w:b w:val="0"/>
                <w:bCs w:val="0"/>
                <w:i w:val="0"/>
                <w:iCs w:val="0"/>
                <w:sz w:val="20"/>
                <w:szCs w:val="20"/>
              </w:rPr>
            </w:pPr>
            <w:r w:rsidRPr="64E9C9BF" w:rsidR="64E9C9BF">
              <w:rPr>
                <w:rFonts w:ascii="Work Sans" w:hAnsi="Work Sans" w:eastAsia="Work Sans" w:cs="Work Sans"/>
                <w:b w:val="0"/>
                <w:bCs w:val="0"/>
                <w:i w:val="0"/>
                <w:iCs w:val="0"/>
                <w:sz w:val="20"/>
                <w:szCs w:val="20"/>
                <w:lang w:val="en-AU"/>
              </w:rPr>
              <w:t>Courage</w:t>
            </w:r>
          </w:p>
        </w:tc>
        <w:tc>
          <w:tcPr>
            <w:tcW w:w="6795" w:type="dxa"/>
            <w:tcMar>
              <w:left w:w="105" w:type="dxa"/>
              <w:right w:w="105" w:type="dxa"/>
            </w:tcMar>
            <w:vAlign w:val="top"/>
          </w:tcPr>
          <w:p w:rsidR="64E9C9BF" w:rsidP="64E9C9BF" w:rsidRDefault="64E9C9BF" w14:paraId="6DA1E401" w14:textId="62342582">
            <w:pPr>
              <w:pStyle w:val="ListParagraph"/>
              <w:numPr>
                <w:ilvl w:val="0"/>
                <w:numId w:val="1"/>
              </w:numPr>
              <w:spacing w:before="60" w:after="60" w:line="264" w:lineRule="auto"/>
              <w:rPr>
                <w:rFonts w:ascii="Work Sans" w:hAnsi="Work Sans" w:eastAsia="Work Sans" w:cs="Work Sans"/>
                <w:b w:val="0"/>
                <w:bCs w:val="0"/>
                <w:i w:val="0"/>
                <w:iCs w:val="0"/>
                <w:sz w:val="20"/>
                <w:szCs w:val="20"/>
              </w:rPr>
            </w:pPr>
            <w:r w:rsidRPr="64E9C9BF" w:rsidR="64E9C9BF">
              <w:rPr>
                <w:rFonts w:ascii="Work Sans" w:hAnsi="Work Sans" w:eastAsia="Work Sans" w:cs="Work Sans"/>
                <w:b w:val="0"/>
                <w:bCs w:val="0"/>
                <w:i w:val="0"/>
                <w:iCs w:val="0"/>
                <w:sz w:val="20"/>
                <w:szCs w:val="20"/>
                <w:lang w:val="en-AU"/>
              </w:rPr>
              <w:t>We aim to make bold and innovative decisions, that will have the best outcome for FIDA and the FIDA community.</w:t>
            </w:r>
          </w:p>
        </w:tc>
      </w:tr>
      <w:tr w:rsidR="64E9C9BF" w:rsidTr="64E9C9BF" w14:paraId="14B030D9">
        <w:trPr>
          <w:trHeight w:val="300"/>
        </w:trPr>
        <w:tc>
          <w:tcPr>
            <w:tcW w:w="2250" w:type="dxa"/>
            <w:tcMar>
              <w:left w:w="105" w:type="dxa"/>
              <w:right w:w="105" w:type="dxa"/>
            </w:tcMar>
            <w:vAlign w:val="top"/>
          </w:tcPr>
          <w:p w:rsidR="64E9C9BF" w:rsidP="64E9C9BF" w:rsidRDefault="64E9C9BF" w14:paraId="276719B7" w14:textId="168A83AE">
            <w:pPr>
              <w:spacing w:before="60" w:after="60" w:line="264" w:lineRule="auto"/>
              <w:rPr>
                <w:rFonts w:ascii="Work Sans" w:hAnsi="Work Sans" w:eastAsia="Work Sans" w:cs="Work Sans"/>
                <w:b w:val="0"/>
                <w:bCs w:val="0"/>
                <w:i w:val="0"/>
                <w:iCs w:val="0"/>
                <w:sz w:val="20"/>
                <w:szCs w:val="20"/>
              </w:rPr>
            </w:pPr>
            <w:r w:rsidRPr="64E9C9BF" w:rsidR="64E9C9BF">
              <w:rPr>
                <w:rFonts w:ascii="Work Sans" w:hAnsi="Work Sans" w:eastAsia="Work Sans" w:cs="Work Sans"/>
                <w:b w:val="0"/>
                <w:bCs w:val="0"/>
                <w:i w:val="0"/>
                <w:iCs w:val="0"/>
                <w:sz w:val="20"/>
                <w:szCs w:val="20"/>
                <w:lang w:val="en-AU"/>
              </w:rPr>
              <w:t xml:space="preserve">Integrity </w:t>
            </w:r>
          </w:p>
        </w:tc>
        <w:tc>
          <w:tcPr>
            <w:tcW w:w="6795" w:type="dxa"/>
            <w:tcMar>
              <w:left w:w="105" w:type="dxa"/>
              <w:right w:w="105" w:type="dxa"/>
            </w:tcMar>
            <w:vAlign w:val="top"/>
          </w:tcPr>
          <w:p w:rsidR="64E9C9BF" w:rsidP="64E9C9BF" w:rsidRDefault="64E9C9BF" w14:paraId="517F4C4C" w14:textId="7231EBE2">
            <w:pPr>
              <w:pStyle w:val="ListParagraph"/>
              <w:numPr>
                <w:ilvl w:val="0"/>
                <w:numId w:val="1"/>
              </w:numPr>
              <w:spacing w:before="60" w:after="60" w:line="264" w:lineRule="auto"/>
              <w:rPr>
                <w:rFonts w:ascii="Work Sans" w:hAnsi="Work Sans" w:eastAsia="Work Sans" w:cs="Work Sans"/>
                <w:b w:val="0"/>
                <w:bCs w:val="0"/>
                <w:i w:val="0"/>
                <w:iCs w:val="0"/>
                <w:sz w:val="20"/>
                <w:szCs w:val="20"/>
              </w:rPr>
            </w:pPr>
            <w:r w:rsidRPr="64E9C9BF" w:rsidR="64E9C9BF">
              <w:rPr>
                <w:rFonts w:ascii="Work Sans" w:hAnsi="Work Sans" w:eastAsia="Work Sans" w:cs="Work Sans"/>
                <w:b w:val="0"/>
                <w:bCs w:val="0"/>
                <w:i w:val="0"/>
                <w:iCs w:val="0"/>
                <w:sz w:val="20"/>
                <w:szCs w:val="20"/>
                <w:lang w:val="en-AU"/>
              </w:rPr>
              <w:t>We own who we are and what we have the capacity to achieve and honestly communicate that to our community.</w:t>
            </w:r>
          </w:p>
        </w:tc>
      </w:tr>
      <w:tr w:rsidR="64E9C9BF" w:rsidTr="64E9C9BF" w14:paraId="60E5BC33">
        <w:trPr>
          <w:trHeight w:val="300"/>
        </w:trPr>
        <w:tc>
          <w:tcPr>
            <w:tcW w:w="2250" w:type="dxa"/>
            <w:tcMar>
              <w:left w:w="105" w:type="dxa"/>
              <w:right w:w="105" w:type="dxa"/>
            </w:tcMar>
            <w:vAlign w:val="top"/>
          </w:tcPr>
          <w:p w:rsidR="64E9C9BF" w:rsidP="64E9C9BF" w:rsidRDefault="64E9C9BF" w14:paraId="4C4F20B7" w14:textId="480ABE40">
            <w:pPr>
              <w:spacing w:before="60" w:after="60" w:line="264" w:lineRule="auto"/>
              <w:rPr>
                <w:rFonts w:ascii="Work Sans" w:hAnsi="Work Sans" w:eastAsia="Work Sans" w:cs="Work Sans"/>
                <w:b w:val="0"/>
                <w:bCs w:val="0"/>
                <w:i w:val="0"/>
                <w:iCs w:val="0"/>
                <w:sz w:val="20"/>
                <w:szCs w:val="20"/>
              </w:rPr>
            </w:pPr>
            <w:r w:rsidRPr="64E9C9BF" w:rsidR="64E9C9BF">
              <w:rPr>
                <w:rFonts w:ascii="Work Sans" w:hAnsi="Work Sans" w:eastAsia="Work Sans" w:cs="Work Sans"/>
                <w:b w:val="0"/>
                <w:bCs w:val="0"/>
                <w:i w:val="0"/>
                <w:iCs w:val="0"/>
                <w:sz w:val="20"/>
                <w:szCs w:val="20"/>
                <w:lang w:val="en-AU"/>
              </w:rPr>
              <w:t>Evidence-based decision making</w:t>
            </w:r>
          </w:p>
        </w:tc>
        <w:tc>
          <w:tcPr>
            <w:tcW w:w="6795" w:type="dxa"/>
            <w:tcMar>
              <w:left w:w="105" w:type="dxa"/>
              <w:right w:w="105" w:type="dxa"/>
            </w:tcMar>
            <w:vAlign w:val="top"/>
          </w:tcPr>
          <w:p w:rsidR="64E9C9BF" w:rsidP="64E9C9BF" w:rsidRDefault="64E9C9BF" w14:paraId="0DEF77C5" w14:textId="7D81D2CE">
            <w:pPr>
              <w:pStyle w:val="ListParagraph"/>
              <w:numPr>
                <w:ilvl w:val="0"/>
                <w:numId w:val="1"/>
              </w:numPr>
              <w:spacing w:before="60" w:after="60" w:line="264" w:lineRule="auto"/>
              <w:rPr>
                <w:rFonts w:ascii="Work Sans" w:hAnsi="Work Sans" w:eastAsia="Work Sans" w:cs="Work Sans"/>
                <w:b w:val="0"/>
                <w:bCs w:val="0"/>
                <w:i w:val="0"/>
                <w:iCs w:val="0"/>
                <w:sz w:val="20"/>
                <w:szCs w:val="20"/>
              </w:rPr>
            </w:pPr>
            <w:r w:rsidRPr="64E9C9BF" w:rsidR="64E9C9BF">
              <w:rPr>
                <w:rFonts w:ascii="Work Sans" w:hAnsi="Work Sans" w:eastAsia="Work Sans" w:cs="Work Sans"/>
                <w:b w:val="0"/>
                <w:bCs w:val="0"/>
                <w:i w:val="0"/>
                <w:iCs w:val="0"/>
                <w:sz w:val="20"/>
                <w:szCs w:val="20"/>
                <w:lang w:val="en-AU"/>
              </w:rPr>
              <w:t>We evaluate our work and listen and respond to the evidence.</w:t>
            </w:r>
          </w:p>
          <w:p w:rsidR="64E9C9BF" w:rsidP="64E9C9BF" w:rsidRDefault="64E9C9BF" w14:paraId="41A85BDB" w14:textId="0242EFB6">
            <w:pPr>
              <w:pStyle w:val="ListParagraph"/>
              <w:numPr>
                <w:ilvl w:val="0"/>
                <w:numId w:val="1"/>
              </w:numPr>
              <w:spacing w:before="60" w:after="60" w:line="264" w:lineRule="auto"/>
              <w:rPr>
                <w:rFonts w:ascii="Work Sans" w:hAnsi="Work Sans" w:eastAsia="Work Sans" w:cs="Work Sans"/>
                <w:b w:val="0"/>
                <w:bCs w:val="0"/>
                <w:i w:val="0"/>
                <w:iCs w:val="0"/>
                <w:sz w:val="20"/>
                <w:szCs w:val="20"/>
              </w:rPr>
            </w:pPr>
            <w:r w:rsidRPr="64E9C9BF" w:rsidR="64E9C9BF">
              <w:rPr>
                <w:rFonts w:ascii="Work Sans" w:hAnsi="Work Sans" w:eastAsia="Work Sans" w:cs="Work Sans"/>
                <w:b w:val="0"/>
                <w:bCs w:val="0"/>
                <w:i w:val="0"/>
                <w:iCs w:val="0"/>
                <w:sz w:val="20"/>
                <w:szCs w:val="20"/>
                <w:lang w:val="en-AU"/>
              </w:rPr>
              <w:t xml:space="preserve">We use research to inform our work so that we can implement programs that help create, measurable change in the local community. </w:t>
            </w:r>
          </w:p>
        </w:tc>
      </w:tr>
    </w:tbl>
    <w:p xmlns:wp14="http://schemas.microsoft.com/office/word/2010/wordml" w:rsidP="64E9C9BF" wp14:paraId="32AD3D26" wp14:textId="718227AE">
      <w:pPr>
        <w:bidi w:val="0"/>
        <w:spacing w:before="60" w:after="60" w:line="264" w:lineRule="auto"/>
        <w:rPr>
          <w:rFonts w:ascii="Work Sans" w:hAnsi="Work Sans" w:eastAsia="Work Sans" w:cs="Work San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US"/>
        </w:rPr>
      </w:pPr>
    </w:p>
    <w:p xmlns:wp14="http://schemas.microsoft.com/office/word/2010/wordml" wp14:paraId="2C078E63" wp14:textId="699EC448"/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1">
    <w:nsid w:val="13180a15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B57C9F0"/>
    <w:rsid w:val="2858B0A9"/>
    <w:rsid w:val="3B57C9F0"/>
    <w:rsid w:val="64E9C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7C9F0"/>
  <w15:chartTrackingRefBased/>
  <w15:docId w15:val="{203BCD14-81B2-4B51-AD0A-C4367D17FABE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uiPriority w:val="34"/>
    <w:name w:val="List Paragraph"/>
    <w:basedOn w:val="Normal"/>
    <w:qFormat/>
    <w:rsid w:val="64E9C9BF"/>
    <w:pPr>
      <w:spacing/>
      <w:ind w:left="720"/>
      <w:contextualSpacing/>
    </w:p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numbering.xml" Id="R9d56b92bde56448a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40F8CBD2B4B6E42AFBE8BA1CA713AED" ma:contentTypeVersion="15" ma:contentTypeDescription="Create a new document." ma:contentTypeScope="" ma:versionID="b52bbbce6b3d3b508662b535057f14bf">
  <xsd:schema xmlns:xsd="http://www.w3.org/2001/XMLSchema" xmlns:xs="http://www.w3.org/2001/XMLSchema" xmlns:p="http://schemas.microsoft.com/office/2006/metadata/properties" xmlns:ns2="d5a4d0c2-d43f-49e4-930c-0d5fef59bc22" xmlns:ns3="22106181-0bcc-432f-9b46-96d9fd48644f" targetNamespace="http://schemas.microsoft.com/office/2006/metadata/properties" ma:root="true" ma:fieldsID="1571aeb674584fc19e272c9ba97fd014" ns2:_="" ns3:_="">
    <xsd:import namespace="d5a4d0c2-d43f-49e4-930c-0d5fef59bc22"/>
    <xsd:import namespace="22106181-0bcc-432f-9b46-96d9fd48644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a4d0c2-d43f-49e4-930c-0d5fef59bc2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cfaa3243-4c29-4545-9d95-b618d690058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106181-0bcc-432f-9b46-96d9fd48644f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4c8ec650-c30f-47eb-a152-c0d928621295}" ma:internalName="TaxCatchAll" ma:showField="CatchAllData" ma:web="22106181-0bcc-432f-9b46-96d9fd48644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5a4d0c2-d43f-49e4-930c-0d5fef59bc22">
      <Terms xmlns="http://schemas.microsoft.com/office/infopath/2007/PartnerControls"/>
    </lcf76f155ced4ddcb4097134ff3c332f>
    <TaxCatchAll xmlns="22106181-0bcc-432f-9b46-96d9fd48644f" xsi:nil="true"/>
  </documentManagement>
</p:properties>
</file>

<file path=customXml/itemProps1.xml><?xml version="1.0" encoding="utf-8"?>
<ds:datastoreItem xmlns:ds="http://schemas.openxmlformats.org/officeDocument/2006/customXml" ds:itemID="{2B045298-9946-4D4D-82DB-D9E9C30A3F37}"/>
</file>

<file path=customXml/itemProps2.xml><?xml version="1.0" encoding="utf-8"?>
<ds:datastoreItem xmlns:ds="http://schemas.openxmlformats.org/officeDocument/2006/customXml" ds:itemID="{96937714-1218-4375-B059-6D6F8D938805}"/>
</file>

<file path=customXml/itemProps3.xml><?xml version="1.0" encoding="utf-8"?>
<ds:datastoreItem xmlns:ds="http://schemas.openxmlformats.org/officeDocument/2006/customXml" ds:itemID="{906F98C9-BA9D-44C5-AA8B-4C88A1E1C190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Amanda Bresnan</dc:creator>
  <cp:keywords/>
  <dc:description/>
  <cp:lastModifiedBy>Amanda Bresnan</cp:lastModifiedBy>
  <dcterms:created xsi:type="dcterms:W3CDTF">2025-10-02T05:31:31Z</dcterms:created>
  <dcterms:modified xsi:type="dcterms:W3CDTF">2025-10-02T05:31:56Z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0x010100140F8CBD2B4B6E42AFBE8BA1CA713AED</vt:lpwstr>
  </property>
  <property fmtid="{D5CDD505-2E9C-101B-9397-08002B2CF9AE}" pid="3" name="MediaServiceImageTags">
    <vt:lpwstr/>
  </property>
</Properties>
</file>